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Heading3"/>
      </w:pPr>
      <w:r>
        <w:t xml:space="preserve">Ordne die Beispiele dem passenden Teil des Märchens zu (Einstieg, Hauptteil, Schluss) und bringe sie in die richtige Reihenfolge.</w:t>
      </w:r>
    </w:p>
    <w:p>
      <w:pPr>
        <w:pStyle w:val="default"/>
      </w:pPr>
      <w:r>
        <w:t xml:space="preserve">Einstieg: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  <w:r>
        <w:t xml:space="preserve">Einstieg: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  <w:r>
        <w:t xml:space="preserve">Einstieg: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  <w:r>
        <w:t xml:space="preserve">Hauptteil: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  <w:r>
        <w:t xml:space="preserve">Hauptteil: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  <w:r>
        <w:t xml:space="preserve">Hauptteil: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  <w:r>
        <w:t xml:space="preserve">Schluss: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  <w:r>
        <w:t xml:space="preserve">Schluss: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</w:p>
    <w:p>
      <w:pPr>
        <w:pStyle w:val="default"/>
      </w:pPr>
      <w:r>
        <w:t xml:space="preserve">Hans fühlte sich frei und glücklich ohne Last.</w:t>
      </w:r>
      <w:r>
        <w:t xml:space="preserve">, </w:t>
      </w:r>
      <w:r>
        <w:t xml:space="preserve">Es war einmal ein junger Mann namens Hans.</w:t>
      </w:r>
      <w:r>
        <w:t xml:space="preserve">, </w:t>
      </w:r>
      <w:r>
        <w:t xml:space="preserve">Hans arbeitete sieben Jahre lang hart für seinen Meister.</w:t>
      </w:r>
      <w:r>
        <w:t xml:space="preserve">, </w:t>
      </w:r>
      <w:r>
        <w:t xml:space="preserve">Und wenn er nicht gestorben ist, dann lebt er noch heute.</w:t>
      </w:r>
      <w:r>
        <w:t xml:space="preserve">, </w:t>
      </w:r>
      <w:r>
        <w:t xml:space="preserve">Als Lohn erhielt er einen großen Klumpen Gold.</w:t>
      </w:r>
      <w:r>
        <w:t xml:space="preserve">, </w:t>
      </w:r>
      <w:r>
        <w:t xml:space="preserve">Auf dem Heimweg tauschte Hans den Goldklumpen gegen ein Pferd.</w:t>
      </w:r>
      <w:r>
        <w:t xml:space="preserve">, </w:t>
      </w:r>
      <w:r>
        <w:t xml:space="preserve">Der Schleifstein fiel ihm in einen Brunnen, und er war froh, ihn los zu sein.</w:t>
      </w:r>
      <w:r>
        <w:t xml:space="preserve">, </w:t>
      </w:r>
      <w:r>
        <w:t xml:space="preserve">Dann tauschte er das Pferd gegen eine Kuh, die Kuh gegen ein Schwein, das Schwein gegen eine Gans und schließlich die Gans gegen einen Schleifstein.</w:t>
      </w:r>
      <w:r>
        <w:t xml:space="preserve">, </w:t>
      </w:r>
    </w:p>
    <w:p>
      <w:pPr>
        <w:pStyle w:val="Heading3"/>
      </w:pPr>
      <w:r>
        <w:t xml:space="preserve">Wahr oder falsch? Sind das Merkmale von Märchen?</w:t>
      </w:r>
    </w:p>
    <w:p>
      <w:pPr>
        <w:pStyle w:val="Heading6"/>
      </w:pPr>
      <w:r>
        <w:rPr>
          <w:b/>
          <w:bCs/>
        </w:rPr>
        <w:t xml:space="preserve">Ort und Zeit in Märchen sind unbestimmt.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Heading6"/>
      </w:pPr>
      <w:r>
        <w:rPr>
          <w:b/>
          <w:bCs/>
        </w:rPr>
        <w:t xml:space="preserve">Märchen beginnen und enden immer formelhaft.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Heading6"/>
      </w:pPr>
      <w:r>
        <w:rPr>
          <w:b/>
          <w:bCs/>
        </w:rPr>
        <w:t xml:space="preserve">In Märchen gibt es immer einen klaren Gegensatz zwischen Gut und Böse.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Heading6"/>
      </w:pPr>
      <w:r>
        <w:rPr>
          <w:b/>
          <w:bCs/>
        </w:rPr>
        <w:t xml:space="preserve">Märchenfiguren haben oft spezifische Namen.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Heading6"/>
      </w:pPr>
      <w:r>
        <w:rPr>
          <w:b/>
          <w:bCs/>
        </w:rPr>
        <w:t xml:space="preserve">Die Zahlensymbolik spielt in Märchen eine wichtige Rolle.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Heading6"/>
      </w:pPr>
      <w:r>
        <w:rPr>
          <w:b/>
          <w:bCs/>
        </w:rPr>
        <w:t xml:space="preserve">Märchen sind im Präteritum geschrieben.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Heading6"/>
      </w:pPr>
      <w:r>
        <w:rPr>
          <w:b/>
          <w:bCs/>
        </w:rPr>
        <w:t xml:space="preserve">Märchen enthalten oft wundersame Dinge.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tbl>
      <w:tblPr>
        <w:tblW w:type="pct" w:w="100%"/>
        <w:tblBorders>
          <w:top w:val="thick" w:color="75a832" w:sz="24"/>
          <w:left w:val="thick" w:color="75a832" w:sz="24"/>
          <w:bottom w:val="thick" w:color="75a832" w:sz="24"/>
          <w:right w:val="thick" w:color="75a832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Der Märchengenerator</w:t>
            </w:r>
          </w:p>
        </w:tc>
      </w:tr>
    </w:tbl>
    <w:tbl>
      <w:tblPr>
        <w:tblW w:type="pct" w:w="100%"/>
        <w:tblBorders>
          <w:top w:val="dashed" w:sz="12"/>
          <w:left w:val="dashed" w:sz="12"/>
          <w:bottom w:val="dashed" w:sz="12"/>
          <w:right w:val="dashed" w:sz="12"/>
          <w:insideH w:val="single" w:color="auto" w:sz="4"/>
          <w:insideV w:val="single" w:color="auto" w:sz="4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4819"/>
        <w:gridCol w:w="4819"/>
      </w:tblGrid>
      <w:tr>
        <w:trPr>
          <w:trHeight w:val="1800" w:hRule="atLeast"/>
        </w:trPr>
        <w:tc>
          <w:p>
            <w:pPr>
              <w:pStyle w:val="label"/>
            </w:pPr>
            <w:r>
              <w:t xml:space="preserve">Hans der Mutige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2444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Hans ist ein tapferer und freundlicher Junge, der immer bereit ist zu helfen.</w:t>
            </w:r>
          </w:p>
          <w:p>
            <w:pPr>
              <w:pStyle w:val="small"/>
            </w:pPr>
            <w:r>
              <w:t xml:space="preserve">Gute Figur</w:t>
            </w:r>
          </w:p>
        </w:tc>
        <w:tc>
          <w:p>
            <w:pPr>
              <w:pStyle w:val="label"/>
            </w:pPr>
            <w:r>
              <w:t xml:space="preserve">Hexe Gruselgrau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2445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Eine böse Hexe, die dunkle Zauber wirkt und das Land verflucht hat.</w:t>
            </w:r>
          </w:p>
          <w:p>
            <w:pPr>
              <w:pStyle w:val="small"/>
            </w:pPr>
            <w:r>
              <w:t xml:space="preserve">Böse Figur</w:t>
            </w:r>
          </w:p>
        </w:tc>
      </w:tr>
      <w:tr>
        <w:trPr>
          <w:trHeight w:val="1800" w:hRule="atLeast"/>
        </w:trPr>
        <w:tc>
          <w:p>
            <w:pPr>
              <w:pStyle w:val="label"/>
            </w:pPr>
            <w:r>
              <w:t xml:space="preserve">Der verborgene Wald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2446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Ein mystischer Wald, der von magischen Kreaturen und Geheimnissen bewohnt wird.</w:t>
            </w:r>
          </w:p>
          <w:p>
            <w:pPr>
              <w:pStyle w:val="small"/>
            </w:pPr>
            <w:r>
              <w:t xml:space="preserve">Ort</w:t>
            </w:r>
          </w:p>
        </w:tc>
        <w:tc>
          <w:p>
            <w:pPr>
              <w:pStyle w:val="label"/>
            </w:pPr>
            <w:r>
              <w:t xml:space="preserve">Die fliegende Kloschüssel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2447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Ein verzaubertes Objekt, das durch die Lüfte gleiten und Wünsche erfüllen kann.</w:t>
            </w:r>
          </w:p>
          <w:p>
            <w:pPr>
              <w:pStyle w:val="small"/>
            </w:pPr>
            <w:r>
              <w:t xml:space="preserve">Magisches</w:t>
            </w:r>
          </w:p>
        </w:tc>
      </w:tr>
      <w:tr>
        <w:trPr>
          <w:trHeight w:val="1800" w:hRule="atLeast"/>
        </w:trPr>
        <w:tc>
          <w:p>
            <w:pPr>
              <w:pStyle w:val="label"/>
            </w:pPr>
            <w:r>
              <w:t xml:space="preserve">Drei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2448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Die Zahl der Rätsel, die Hans lösen muss, um die Hexe zu besiegen.</w:t>
            </w:r>
          </w:p>
          <w:p>
            <w:pPr>
              <w:pStyle w:val="small"/>
            </w:pPr>
            <w:r>
              <w:t xml:space="preserve">Zahl</w:t>
            </w:r>
          </w:p>
        </w:tc>
      </w:tr>
    </w:tbl>
    <w:p>
      <w:pPr>
        <w:pStyle w:val="Heading3"/>
      </w:pPr>
      <w:r>
        <w:t xml:space="preserve">Und jetzt du! Lass dich von diesem Märchenbaukasten inspirieren und lege los.</w:t>
      </w:r>
    </w:p>
    <w:p>
      <w:pPr>
        <w:pStyle w:val="default"/>
      </w:pPr>
      <w:r>
        <w:t xml:space="preserve">Verfasse ein eigenes Märchen auf Grundlage dieses Baukastens. Achte auf den Aufbau und die Merkmale eines Märchens.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Märchen kennenlernen: Ein Märchen verfassen (Grundschule)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2442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2443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449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2449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ehxhm4y5sd7wqg6yaobxm.png"/><Relationship Id="rId8" Type="http://schemas.openxmlformats.org/officeDocument/2006/relationships/image" Target="media/aqu02b0fqwutj7s6sqhig.png"/><Relationship Id="rId9" Type="http://schemas.openxmlformats.org/officeDocument/2006/relationships/image" Target="media/maymbswl2usty5035xipl.png"/><Relationship Id="rId10" Type="http://schemas.openxmlformats.org/officeDocument/2006/relationships/image" Target="media/pf_jv1w4nyhzkgwdyvtcc.png"/><Relationship Id="rId11" Type="http://schemas.openxmlformats.org/officeDocument/2006/relationships/image" Target="media/rfq_0lwtt8bjnxkejqcsc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rk5jqg5wysrpnl1fagsy7.png"/><Relationship Id="rId1" Type="http://schemas.openxmlformats.org/officeDocument/2006/relationships/image" Target="media/ia_uvrbpaggcccvacfvms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2025-06-09T20:02:37.462Z</dcterms:created>
  <dcterms:modified xsi:type="dcterms:W3CDTF">2025-06-09T20:02:37.462Z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