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1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How to Feel Inspired When You’ve Lost Motivation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https://www.youtube.com/watch?v=0Y8zNvLBP9U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Inspiration was once considered unscientific.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Researchers hypothesize that there are three distinct processes that make up the experience of inspiration.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default mode network is involved in generating ideas, while the executive attention network is important in selecting ideas, working together to give that "aha" moment.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Researchers found that those who drifted into N1 for at least 15 seconds were less likely to identify a hidden rule to complete the task, compared to those who had remained awake.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</w:p>
    <w:p>
      <w:pPr>
        <w:pStyle w:val="default"/>
      </w:pPr>
      <w:r>
        <w:t xml:space="preserve">What are the two distinct processes that make up the experience of inspiration?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importance of both inspiration and effort in the creative process.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the interplay of the default mode network and the executive attention network in creative thinking.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7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uulg6hlmehhsvy6obafu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zomw9seeqhfiwln_6pt6.png"/><Relationship Id="rId1" Type="http://schemas.openxmlformats.org/officeDocument/2006/relationships/image" Target="media/bzqk4wyt126fkh255w1z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2025-06-07T18:08:45.122Z</dcterms:created>
  <dcterms:modified xsi:type="dcterms:W3CDTF">2025-06-07T18:08:45.122Z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