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Textaufgaben verstehen und mathematisch modellieren:</w:t>
            </w:r>
          </w:p>
          <w:p>
            <w:pPr>
              <w:pStyle w:val="default"/>
            </w:pPr>
            <w:r>
              <w:t xml:space="preserve"> Die Aufgaben sind in einen Kontext eingebettet, sodass die Schüler:innen lernen müssen, die relevanten Informationen zu extrahieren und in eine mathematische Form zu bringen.</w:t>
            </w:r>
          </w:p>
          <w:p>
            <w:pPr>
              <w:pStyle w:val="default"/>
            </w:pPr>
            <w:r>
              <w:t xml:space="preserve">Grundrechenart Addition anwenden:&amp;nbsp;</w:t>
            </w:r>
          </w:p>
          <w:p>
            <w:pPr>
              <w:pStyle w:val="default"/>
            </w:pPr>
            <w:r>
              <w:t xml:space="preserve">Die Schüler:innen führen die Addition als passende Rechenoperation zur Lösung der Textaufgabe sicher aus</w:t>
            </w:r>
          </w:p>
          <w:p>
            <w:pPr>
              <w:pStyle w:val="default"/>
            </w:pPr>
            <w:r>
              <w:t xml:space="preserve">Aufstellen einfacher Rechenausdrücke:&amp;nbsp;</w:t>
            </w:r>
          </w:p>
          <w:p>
            <w:pPr>
              <w:pStyle w:val="default"/>
            </w:pPr>
            <w:r>
              <w:t xml:space="preserve">Die Schüler:innen notieren den mathematischen Rechenweg zur Lösung der Aufgabe als klar strukturierten Rechenausdruck mit Zahlen und Operationszeichen.</w:t>
            </w:r>
          </w:p>
        </w:tc>
      </w:tr>
    </w:tbl>
    <w:p>
      <w:pPr>
        <w:pStyle w:val="default"/>
      </w:pPr>
      <w:r>
        <w:t xml:space="preserve">Aufgabe 1:</w:t>
      </w:r>
    </w:p>
    <w:p>
      <w:pPr>
        <w:pStyle w:val="default"/>
      </w:pPr>
      <w:r>
        <w:t xml:space="preserve"> Ein Fußballteam hat 22 Spieler und ein weiteres Team hat 20 Spieler. Wie viele Spieler sind insgesamt in beiden Teams?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2:</w:t>
      </w:r>
    </w:p>
    <w:p>
      <w:pPr>
        <w:pStyle w:val="default"/>
      </w:pPr>
      <w:r>
        <w:t xml:space="preserve"> Beim Heimspiel kauft ein Fan ein Ticket für 35 Euro und ein Getränk für 8 Euro. Wie viel Euro bezahlt er insgesamt?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3:</w:t>
      </w:r>
    </w:p>
    <w:p>
      <w:pPr>
        <w:pStyle w:val="default"/>
      </w:pPr>
      <w:r>
        <w:t xml:space="preserve"> Im ersten Halbjahr erzielte die Mannschaft 45 Tore, im zweiten Halbjahr 38 Tore und im dritten Halbjahr 27 Tore. Wie viele Tore wurden insgesamt erzielt?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4:</w:t>
      </w:r>
    </w:p>
    <w:p>
      <w:pPr>
        <w:pStyle w:val="default"/>
      </w:pPr>
      <w:r>
        <w:t xml:space="preserve"> Während eines Turniers gewann ein Verein 150 Punkte in der Gruppenphase, 120 Punkte in der K.o.-Phase und 80 Punkte im Finale. Wie viele Punkte sammelte der Verein insgesamt?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5:</w:t>
      </w:r>
    </w:p>
    <w:p>
      <w:pPr>
        <w:pStyle w:val="default"/>
      </w:pPr>
      <w:r>
        <w:t xml:space="preserve"> Bei der Meisterfeier wurden 200 Eintrittskarten verkauft, 150 Fanartikel verkauft, 100 Speisen verkauft und 50 Getränke verkauft. Wie viele Artikel und Tickets wurden insgesamt verkauft?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Aufgabe 6:</w:t>
      </w:r>
    </w:p>
    <w:p>
      <w:pPr>
        <w:pStyle w:val="default"/>
      </w:pPr>
      <w:r>
        <w:t xml:space="preserve"> Ein Verein sammelt Spenden aus verschiedenen Quellen: Sponsoren geben 180 Euro, Mitglieder spenden 150 Euro, das Merchandise-Team sammelt 90 Euro und die Zuschauerbeiträge betragen 80 Euro. Wie hoch ist der Gesamtbetrag der gesammelten Spenden?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Textaufgaben: Addition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tfj1a9r2_e6getf5_wab.png"/><Relationship Id="rId1" Type="http://schemas.openxmlformats.org/officeDocument/2006/relationships/image" Target="media/kgritdhhp8cslj7b2fcy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2025-07-17T20:03:11.129Z</dcterms:created>
  <dcterms:modified xsi:type="dcterms:W3CDTF">2025-07-17T20:03:11.129Z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