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03d7fc" w:sz="24"/>
          <w:left w:val="thick" w:color="03d7fc" w:sz="24"/>
          <w:bottom w:val="thick" w:color="03d7fc" w:sz="24"/>
          <w:right w:val="thick" w:color="03d7f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Lies die Aufgaben genau, bevor du antwortest. Viel Erfolg!</w:t>
            </w:r>
          </w:p>
        </w:tc>
      </w:tr>
    </w:tbl>
    <w:p>
      <w:pPr>
        <w:pStyle w:val="Heading3"/>
      </w:pPr>
      <w:r>
        <w:t xml:space="preserve">Finde und markiere alle Adjektive.</w:t>
      </w:r>
    </w:p>
    <w:p>
      <w:pPr>
        <w:pStyle w:val="default"/>
      </w:pPr>
      <w:r>
        <w:t xml:space="preserve">Der Besuch im Schwimmbad</w:t>
      </w:r>
      <w:r>
        <w:br/>
      </w:r>
      <w:r>
        <w:br/>
        <w:t xml:space="preserve">Heute war sonniges Wetter. Deshalb gingen wir ins Schwimmbad. Zuerst war ich im flachen Becken. Dann habe ich die bunte Rutsche ausprobiert. Anschließend bin ich schnell zum Taucherbecken gelaufen. Das Wasser war kühl.</w:t>
      </w:r>
    </w:p>
    <w:p>
      <w:pPr>
        <w:pStyle w:val="Heading3"/>
      </w:pPr>
      <w:r>
        <w:t xml:space="preserve">Fülle die Lücken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Grundform</w:t>
            </w:r>
          </w:p>
        </w:tc>
        <w:tc>
          <w:tcPr>
            <w:tcW w:type="dxa" w:w="2000"/>
          </w:tcPr>
          <w:p>
            <w:pPr>
              <w:pStyle w:val="strong"/>
            </w:pPr>
            <w:r>
              <w:t xml:space="preserve">Komparativ</w:t>
            </w:r>
          </w:p>
        </w:tc>
        <w:tc>
          <w:tcPr>
            <w:tcW w:type="dxa" w:w="2000"/>
          </w:tcPr>
          <w:p>
            <w:pPr>
              <w:pStyle w:val="strong"/>
            </w:pPr>
            <w:r>
              <w:t xml:space="preserve">Superlativ</w:t>
            </w:r>
          </w:p>
        </w:tc>
      </w:tr>
      <w:tr>
        <w:tc>
          <w:tcPr>
            <w:tcW w:type="dxa" w:w="2000"/>
          </w:tcPr>
          <w:p>
            <w:pPr>
              <w:pStyle w:val="default"/>
            </w:pPr>
          </w:p>
        </w:tc>
        <w:tc>
          <w:tcPr>
            <w:tcW w:type="dxa" w:w="2000"/>
          </w:tcPr>
          <w:p>
            <w:pPr>
              <w:pStyle w:val="default"/>
            </w:pPr>
            <w:r>
              <w:t xml:space="preserve">größer</w:t>
            </w:r>
          </w:p>
        </w:tc>
        <w:tc>
          <w:tcPr>
            <w:tcW w:type="dxa" w:w="2000"/>
          </w:tcPr>
          <w:p>
            <w:pPr>
              <w:pStyle w:val="default"/>
            </w:pPr>
          </w:p>
        </w:tc>
      </w:tr>
      <w:tr>
        <w:tc>
          <w:tcPr>
            <w:tcW w:type="dxa" w:w="2000"/>
          </w:tcPr>
          <w:p>
            <w:pPr>
              <w:pStyle w:val="default"/>
            </w:pPr>
            <w:r>
              <w:t xml:space="preserve">tief</w:t>
            </w:r>
          </w:p>
        </w:tc>
        <w:tc>
          <w:tcPr>
            <w:tcW w:type="dxa" w:w="2000"/>
          </w:tcPr>
          <w:p>
            <w:pPr>
              <w:pStyle w:val="default"/>
            </w:pPr>
          </w:p>
        </w:tc>
        <w:tc>
          <w:tcPr>
            <w:tcW w:type="dxa" w:w="2000"/>
          </w:tcPr>
          <w:p>
            <w:pPr>
              <w:pStyle w:val="default"/>
            </w:pPr>
          </w:p>
        </w:tc>
      </w:tr>
      <w:tr>
        <w:tc>
          <w:tcPr>
            <w:tcW w:type="dxa" w:w="2000"/>
          </w:tcPr>
          <w:p>
            <w:pPr>
              <w:pStyle w:val="default"/>
            </w:pPr>
          </w:p>
        </w:tc>
        <w:tc>
          <w:tcPr>
            <w:tcW w:type="dxa" w:w="2000"/>
          </w:tcPr>
          <w:p>
            <w:pPr>
              <w:pStyle w:val="default"/>
            </w:pPr>
          </w:p>
        </w:tc>
        <w:tc>
          <w:tcPr>
            <w:tcW w:type="dxa" w:w="2000"/>
          </w:tcPr>
          <w:p>
            <w:pPr>
              <w:pStyle w:val="default"/>
            </w:pPr>
            <w:r>
              <w:t xml:space="preserve">am wärmsten</w:t>
            </w:r>
          </w:p>
        </w:tc>
      </w:tr>
      <w:tr>
        <w:tc>
          <w:tcPr>
            <w:tcW w:type="dxa" w:w="2000"/>
          </w:tcPr>
          <w:p>
            <w:pPr>
              <w:pStyle w:val="default"/>
            </w:pPr>
            <w:r>
              <w:t xml:space="preserve">hell</w:t>
            </w:r>
          </w:p>
        </w:tc>
        <w:tc>
          <w:tcPr>
            <w:tcW w:type="dxa" w:w="2000"/>
          </w:tcPr>
          <w:p>
            <w:pPr>
              <w:pStyle w:val="default"/>
            </w:pPr>
            <w:r>
              <w:t xml:space="preserve">heller</w:t>
            </w:r>
          </w:p>
        </w:tc>
        <w:tc>
          <w:tcPr>
            <w:tcW w:type="dxa" w:w="2000"/>
          </w:tcPr>
          <w:p>
            <w:pPr>
              <w:pStyle w:val="default"/>
            </w:pPr>
          </w:p>
        </w:tc>
      </w:tr>
      <w:tr>
        <w:tc>
          <w:tcPr>
            <w:tcW w:type="dxa" w:w="2000"/>
          </w:tcPr>
          <w:p>
            <w:pPr>
              <w:pStyle w:val="default"/>
            </w:pPr>
          </w:p>
        </w:tc>
        <w:tc>
          <w:tcPr>
            <w:tcW w:type="dxa" w:w="2000"/>
          </w:tcPr>
          <w:p>
            <w:pPr>
              <w:pStyle w:val="default"/>
            </w:pPr>
            <w:r>
              <w:t xml:space="preserve">ruhiger</w:t>
            </w:r>
          </w:p>
        </w:tc>
        <w:tc>
          <w:tcPr>
            <w:tcW w:type="dxa" w:w="2000"/>
          </w:tcPr>
          <w:p>
            <w:pPr>
              <w:pStyle w:val="default"/>
            </w:pPr>
          </w:p>
        </w:tc>
      </w:tr>
      <w:tr>
        <w:tc>
          <w:tcPr>
            <w:tcW w:type="dxa" w:w="2000"/>
          </w:tcPr>
          <w:p>
            <w:pPr>
              <w:pStyle w:val="default"/>
            </w:pPr>
            <w:r>
              <w:t xml:space="preserve">sauber</w:t>
            </w:r>
          </w:p>
        </w:tc>
        <w:tc>
          <w:tcPr>
            <w:tcW w:type="dxa" w:w="2000"/>
          </w:tcPr>
          <w:p>
            <w:pPr>
              <w:pStyle w:val="default"/>
            </w:pPr>
          </w:p>
        </w:tc>
        <w:tc>
          <w:tcPr>
            <w:tcW w:type="dxa" w:w="2000"/>
          </w:tcPr>
          <w:p>
            <w:pPr>
              <w:pStyle w:val="default"/>
            </w:pPr>
          </w:p>
        </w:tc>
      </w:tr>
      <w:tr>
        <w:tc>
          <w:tcPr>
            <w:tcW w:type="dxa" w:w="2000"/>
          </w:tcPr>
          <w:p>
            <w:pPr>
              <w:pStyle w:val="default"/>
            </w:pPr>
          </w:p>
        </w:tc>
        <w:tc>
          <w:tcPr>
            <w:tcW w:type="dxa" w:w="2000"/>
          </w:tcPr>
          <w:p>
            <w:pPr>
              <w:pStyle w:val="default"/>
            </w:pPr>
          </w:p>
        </w:tc>
        <w:tc>
          <w:tcPr>
            <w:tcW w:type="dxa" w:w="2000"/>
          </w:tcPr>
          <w:p>
            <w:pPr>
              <w:pStyle w:val="default"/>
            </w:pPr>
            <w:r>
              <w:t xml:space="preserve">am lautesten</w:t>
            </w:r>
          </w:p>
        </w:tc>
      </w:tr>
      <w:tr>
        <w:tc>
          <w:tcPr>
            <w:tcW w:type="dxa" w:w="2000"/>
          </w:tcPr>
          <w:p>
            <w:pPr>
              <w:pStyle w:val="default"/>
            </w:pPr>
            <w:r>
              <w:t xml:space="preserve">schnell</w:t>
            </w:r>
          </w:p>
        </w:tc>
        <w:tc>
          <w:tcPr>
            <w:tcW w:type="dxa" w:w="2000"/>
          </w:tcPr>
          <w:p>
            <w:pPr>
              <w:pStyle w:val="default"/>
            </w:pPr>
            <w:r>
              <w:t xml:space="preserve">schneller</w:t>
            </w:r>
          </w:p>
        </w:tc>
        <w:tc>
          <w:tcPr>
            <w:tcW w:type="dxa" w:w="2000"/>
          </w:tcPr>
          <w:p>
            <w:pPr>
              <w:pStyle w:val="default"/>
            </w:pPr>
          </w:p>
        </w:tc>
      </w:tr>
    </w:tbl>
    <w:p>
      <w:pPr>
        <w:pStyle w:val="Heading3"/>
      </w:pPr>
      <w:r>
        <w:t xml:space="preserve">Finde das Gegenteil. Achte auf die Adjektivendung.</w:t>
      </w:r>
    </w:p>
    <w:p>
      <w:pPr>
        <w:pStyle w:val="default"/>
      </w:pPr>
      <w:r>
        <w:t xml:space="preserve">Das kalte Wasser. Das __________________ Wasser.  </w:t>
      </w:r>
      <w:r>
        <w:br/>
      </w:r>
      <w:r>
        <w:t xml:space="preserve">Der volle Pool. Der __________________ Pool.  </w:t>
      </w:r>
      <w:r>
        <w:br/>
      </w:r>
      <w:r>
        <w:t xml:space="preserve">Die laute Rutsche. Die __________________ Rutsche.  </w:t>
      </w:r>
      <w:r>
        <w:br/>
      </w:r>
      <w:r>
        <w:t xml:space="preserve">Der tiefe Sprungturm. Der __________________ Sprungturm.  </w:t>
      </w:r>
      <w:r>
        <w:br/>
      </w:r>
      <w:r>
        <w:t xml:space="preserve">Die sonnige Liegewiese. Die __________________ Liegewiese.  </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Lernzielkontrolle: Adjektive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xzwguioxlrzhilib3kle.png"/><Relationship Id="rId1" Type="http://schemas.openxmlformats.org/officeDocument/2006/relationships/image" Target="media/ygt5urwsyuundgjy-7o8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2025-05-06T19:15:50.460Z</dcterms:created>
  <dcterms:modified xsi:type="dcterms:W3CDTF">2025-05-06T19:15:50.460Z</dcterms:modified>
</cp:coreProperties>
</file>

<file path=docProps/custom.xml><?xml version="1.0" encoding="utf-8"?>
<Properties xmlns="http://schemas.openxmlformats.org/officeDocument/2006/custom-properties" xmlns:vt="http://schemas.openxmlformats.org/officeDocument/2006/docPropsVTypes"/>
</file>