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What are countable and uncountable nouns</w:t>
            </w:r>
          </w:p>
          <w:p>
            <w:pPr>
              <w:pStyle w:val="default"/>
            </w:pPr>
            <w:r>
              <w:t xml:space="preserve">Countable nouns refer to individual things and we can use them in the singular or plural. Uncountable nouns refer to things we consider a whole or mass and cannot be counted.</w:t>
            </w:r>
            <w:r>
              <w:t xml:space="preserve">
Countable nouns:</w:t>
            </w:r>
            <w:r>
              <w:t xml:space="preserve">
We can put numbers and indefinite articles in front of countable nouns.</w:t>
            </w:r>
            <w:r>
              <w:t xml:space="preserve">
We cannot use singular countable nouns without articles or possessive pronouns (a/the/your).</w:t>
            </w:r>
            <w:r>
              <w:t xml:space="preserve">
We can use some/any/(a) few/many with plural countable nouns.</w:t>
            </w:r>
            <w:r>
              <w:t xml:space="preserve">
Uncountable nouns:</w:t>
            </w:r>
            <w:r>
              <w:t xml:space="preserve">
Materials, liquids, and collections are often uncountable nouns.</w:t>
            </w:r>
            <w:r>
              <w:t xml:space="preserve">
We use some/any/little/much with uncountable nouns.</w:t>
            </w:r>
            <w:r>
              <w:t xml:space="preserve">
We can use many uncountable nouns without an article or possessive pronoun.</w:t>
            </w: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book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water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friend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cake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juice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sandwich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love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furniture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Countable and uncountable nouns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pudq9rj6jxw8wthngyca.png"/><Relationship Id="rId1" Type="http://schemas.openxmlformats.org/officeDocument/2006/relationships/image" Target="media/ju6d7i8g2m4hkpxkjq-z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2025-09-09T03:05:58.505Z</dcterms:created>
  <dcterms:modified xsi:type="dcterms:W3CDTF">2025-09-09T03:05:58.505Z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